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 w:cs="仿宋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</w:rPr>
        <w:t>附件：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  <w:t>2023年第</w:t>
      </w: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  <w:t>批专利</w:t>
      </w: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  <w:lang w:val="en-US" w:eastAsia="zh-CN"/>
        </w:rPr>
        <w:t>批量</w:t>
      </w:r>
      <w:r>
        <w:rPr>
          <w:rFonts w:hint="eastAsia" w:ascii="黑体" w:hAnsi="黑体" w:eastAsia="黑体" w:cs="黑体"/>
          <w:b w:val="0"/>
          <w:bCs w:val="0"/>
          <w:color w:val="222222"/>
          <w:spacing w:val="5"/>
          <w:kern w:val="44"/>
          <w:sz w:val="32"/>
          <w:szCs w:val="32"/>
          <w:shd w:val="clear" w:color="auto" w:fill="FFFFFF"/>
        </w:rPr>
        <w:t>预审案件清单</w:t>
      </w:r>
    </w:p>
    <w:tbl>
      <w:tblPr>
        <w:tblStyle w:val="7"/>
        <w:tblW w:w="9380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409"/>
        <w:gridCol w:w="1241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专利申请名称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所属技术领域</w:t>
            </w:r>
          </w:p>
        </w:tc>
        <w:tc>
          <w:tcPr>
            <w:tcW w:w="4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一种***等离子体***分布监测装置及方法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***反应基团的***综合监测装置及方法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光学在线监测及***评估方法及系统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三维密度分布的***装置及方法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一种等离子体***光电联合监测方法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等离子体推进器***的光谱监测方法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等离子体***校准方法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一种***离子能量***联合测量装置和方法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***离子推进器***的多光谱监测方法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一种等离子体***光电探针监测装置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基于***光谱关联的***光谱识别方法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一种等离子体***在线监测装置及方法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340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基于***在轨光学检测方法及装置</w:t>
            </w:r>
          </w:p>
        </w:tc>
        <w:tc>
          <w:tcPr>
            <w:tcW w:w="12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装备制造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哈尔滨工业大学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48C9"/>
    <w:rsid w:val="03C14912"/>
    <w:rsid w:val="0C1762E6"/>
    <w:rsid w:val="3130159D"/>
    <w:rsid w:val="3F432828"/>
    <w:rsid w:val="44891949"/>
    <w:rsid w:val="47C87E10"/>
    <w:rsid w:val="64481CB7"/>
    <w:rsid w:val="6684776A"/>
    <w:rsid w:val="6DD9386D"/>
    <w:rsid w:val="773E68EF"/>
    <w:rsid w:val="7F7F48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2023-10-26T01:41:00Z</dcterms:created>
  <dc:creator>lenovo</dc:creator>
  <cp:lastModifiedBy>lenovo</cp:lastModifiedBy>
  <cp:lastPrinted>2023-11-20T07:31:00Z</cp:lastPrinted>
  <dcterms:modified xsi:type="dcterms:W3CDTF">2023-11-20T08:16:19Z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